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b/>
          <w:bCs/>
          <w:color w:val="588F27"/>
          <w:sz w:val="28"/>
          <w:szCs w:val="28"/>
        </w:rPr>
        <w:t xml:space="preserve">FAQ JOURNALISTES</w:t>
      </w:r>
    </w:p>
    <w:p>
      <w:pPr>
        <w:spacing w:after="120"/>
        <w:jc w:val="center"/>
      </w:pPr>
      <w:r>
        <w:rPr>
          <w:b/>
          <w:bCs/>
          <w:sz w:val="24"/>
          <w:szCs w:val="24"/>
        </w:rPr>
        <w:t xml:space="preserve">CYBERESIST · CYBERCREDS</w:t>
      </w:r>
    </w:p>
    <w:p>
      <w:pPr>
        <w:spacing w:after="400"/>
        <w:jc w:val="center"/>
      </w:pPr>
      <w:r>
        <w:rPr>
          <w:i/>
          <w:iCs/>
          <w:color w:val="595959"/>
          <w:sz w:val="20"/>
          <w:szCs w:val="20"/>
        </w:rPr>
        <w:t xml:space="preserve">Réponses aux questions fréquentes des journalistes · FR / EN</w:t>
      </w:r>
    </w:p>
    <w:p>
      <w:pPr>
        <w:pBdr>
          <w:bottom w:val="single" w:color="588F27" w:sz="6" w:space="1"/>
        </w:pBdr>
        <w:spacing w:after="240" w:before="120"/>
      </w:pPr>
      <w:r>
        <w:t xml:space="preserve"/>
      </w:r>
    </w:p>
    <w:p>
      <w:pPr>
        <w:spacing w:after="120" w:before="240"/>
      </w:pPr>
      <w:r>
        <w:rPr>
          <w:b/>
          <w:bCs/>
          <w:color w:val="588F27"/>
          <w:sz w:val="32"/>
          <w:szCs w:val="32"/>
        </w:rPr>
        <w:t xml:space="preserve">🇫🇷  Questions fréquentes — français</w:t>
      </w:r>
    </w:p>
    <w:p>
      <w:pPr>
        <w:spacing w:after="80" w:before="200"/>
      </w:pPr>
      <w:r>
        <w:rPr>
          <w:b/>
          <w:bCs/>
          <w:color w:val="595959"/>
          <w:sz w:val="24"/>
          <w:szCs w:val="24"/>
        </w:rPr>
        <w:t xml:space="preserve">L’entreprise</w:t>
      </w:r>
    </w:p>
    <w:p>
      <w:pPr>
        <w:spacing w:after="80" w:before="240"/>
      </w:pPr>
      <w:r>
        <w:rPr>
          <w:b/>
          <w:bCs/>
          <w:color w:val="1F4E79"/>
          <w:sz w:val="22"/>
          <w:szCs w:val="22"/>
        </w:rPr>
        <w:t xml:space="preserve">Q. Qui sont les fondateurs de CYBERESIST ?</w:t>
      </w:r>
    </w:p>
    <w:p>
      <w:pPr>
        <w:spacing w:after="120"/>
      </w:pPr>
      <w:r>
        <w:rPr>
          <w:b/>
          <w:bCs/>
          <w:color w:val="588F27"/>
        </w:rPr>
        <w:t xml:space="preserve">R. </w:t>
      </w:r>
      <w:r>
        <w:t xml:space="preserve">CYBERESIST a été cofondée en juin 2024 par </w:t>
      </w:r>
      <w:r>
        <w:rPr>
          <w:b/>
          <w:bCs/>
        </w:rPr>
        <w:t xml:space="preserve">Fabien Tavernier</w:t>
      </w:r>
      <w:r>
        <w:t xml:space="preserve">, président, et </w:t>
      </w:r>
      <w:r>
        <w:rPr>
          <w:b/>
          <w:bCs/>
        </w:rPr>
        <w:t xml:space="preserve">Cédric Bertrand</w:t>
      </w:r>
      <w:r>
        <w:t xml:space="preserve">, directeur technique. Fabien apporte plus de 15 ans d’expérience dans l’édition logicielle et le conseil aux dirigeants ; Cédric, expert reconnu en cybersécurité opérationnelle, est l’auteur du livre </w:t>
      </w:r>
      <w:r>
        <w:rPr>
          <w:i/>
          <w:iCs/>
        </w:rPr>
        <w:t xml:space="preserve">« Résister aux hackers »</w:t>
      </w:r>
      <w:r>
        <w:t xml:space="preserve"> paru aux éditions Vuibert. Tous deux interviennent régulièrement dans la presse spécialisée et lors d’événements de la filière.</w:t>
      </w:r>
    </w:p>
    <w:p>
      <w:pPr>
        <w:spacing w:after="80" w:before="240"/>
      </w:pPr>
      <w:r>
        <w:rPr>
          <w:b/>
          <w:bCs/>
          <w:color w:val="1F4E79"/>
          <w:sz w:val="22"/>
          <w:szCs w:val="22"/>
        </w:rPr>
        <w:t xml:space="preserve">Q. Où est basée l’entreprise ?</w:t>
      </w:r>
    </w:p>
    <w:p>
      <w:pPr>
        <w:spacing w:after="120"/>
      </w:pPr>
      <w:r>
        <w:rPr>
          <w:b/>
          <w:bCs/>
          <w:color w:val="588F27"/>
        </w:rPr>
        <w:t xml:space="preserve">R. </w:t>
      </w:r>
      <w:r>
        <w:t xml:space="preserve">Le siège est situé au 66 avenue des Champs-Élysées, 75008 Paris (RCS Paris B 930 360 888). CYBERESIST est incubée chez IMT Starter et accompagnée par la French Tech Grand Paris. L’équipe est française, les plateformes sont hébergées en France sur infrastructure souveraine (OVH).</w:t>
      </w:r>
    </w:p>
    <w:p>
      <w:pPr>
        <w:spacing w:after="80" w:before="240"/>
      </w:pPr>
      <w:r>
        <w:rPr>
          <w:b/>
          <w:bCs/>
          <w:color w:val="1F4E79"/>
          <w:sz w:val="22"/>
          <w:szCs w:val="22"/>
        </w:rPr>
        <w:t xml:space="preserve">Q. Quelle est la taille de l’entreprise ?</w:t>
      </w:r>
    </w:p>
    <w:p>
      <w:pPr>
        <w:spacing w:after="120"/>
      </w:pPr>
      <w:r>
        <w:rPr>
          <w:b/>
          <w:bCs/>
          <w:color w:val="588F27"/>
        </w:rPr>
        <w:t xml:space="preserve">R. </w:t>
      </w:r>
      <w:r>
        <w:t xml:space="preserve">CYBERESIST est une start-up early-stage en phase de commercialisation active. L’entreprise ne communique pas ses chiffres d’affaires ni ses effectifs détaillés pour des raisons stratégiques, mais peut partager des indicateurs d’adoption (clients, prospects pilotes) sur demande en off.</w:t>
      </w:r>
    </w:p>
    <w:p>
      <w:pPr>
        <w:spacing w:after="80" w:before="200"/>
      </w:pPr>
      <w:r>
        <w:rPr>
          <w:b/>
          <w:bCs/>
          <w:color w:val="595959"/>
          <w:sz w:val="24"/>
          <w:szCs w:val="24"/>
        </w:rPr>
        <w:t xml:space="preserve">Les produits</w:t>
      </w:r>
    </w:p>
    <w:p>
      <w:pPr>
        <w:spacing w:after="80" w:before="240"/>
      </w:pPr>
      <w:r>
        <w:rPr>
          <w:b/>
          <w:bCs/>
          <w:color w:val="1F4E79"/>
          <w:sz w:val="22"/>
          <w:szCs w:val="22"/>
        </w:rPr>
        <w:t xml:space="preserve">Q. Quelle est la différence entre CYBERESIST et CYBERCREDS ?</w:t>
      </w:r>
    </w:p>
    <w:p>
      <w:pPr>
        <w:spacing w:after="120"/>
      </w:pPr>
      <w:r>
        <w:rPr>
          <w:b/>
          <w:bCs/>
          <w:color w:val="588F27"/>
        </w:rPr>
        <w:t xml:space="preserve">R. </w:t>
      </w:r>
      <w:r>
        <w:t xml:space="preserve">Les deux plateformes sont complémentaires et couvrent les deux fronts critiques de la cybersécurité :</w:t>
      </w:r>
    </w:p>
    <w:p>
      <w:pPr>
        <w:pStyle w:val="ListParagraph"/>
        <w:numPr>
          <w:ilvl w:val="0"/>
          <w:numId w:val="2"/>
        </w:numPr>
      </w:pPr>
      <w:r>
        <w:rPr>
          <w:b/>
          <w:bCs/>
        </w:rPr>
        <w:t xml:space="preserve">CYBERESIST</w:t>
      </w:r>
      <w:r>
        <w:t xml:space="preserve"> cartographie et audite automatiquement la </w:t>
      </w:r>
      <w:r>
        <w:rPr>
          <w:i/>
          <w:iCs/>
        </w:rPr>
        <w:t xml:space="preserve">surface d’attaque</w:t>
      </w:r>
      <w:r>
        <w:t xml:space="preserve"> d’une organisation (Active Directory, Azure Entra ID, Microsoft 365, exposition externe). Réponse à la question : « où sont mes failles ? »</w:t>
      </w:r>
    </w:p>
    <w:p>
      <w:pPr>
        <w:pStyle w:val="ListParagraph"/>
        <w:numPr>
          <w:ilvl w:val="0"/>
          <w:numId w:val="2"/>
        </w:numPr>
        <w:spacing w:after="200"/>
      </w:pPr>
      <w:r>
        <w:rPr>
          <w:b/>
          <w:bCs/>
        </w:rPr>
        <w:t xml:space="preserve">CYBERCREDS</w:t>
      </w:r>
      <w:r>
        <w:t xml:space="preserve"> surveille en continu les </w:t>
      </w:r>
      <w:r>
        <w:rPr>
          <w:i/>
          <w:iCs/>
        </w:rPr>
        <w:t xml:space="preserve">accès compromis</w:t>
      </w:r>
      <w:r>
        <w:t xml:space="preserve"> qui circulent sur les canaux underground (Telegram, forums, marchés privés). Réponse à la question : « mes identifiants sont-ils dans la nature ? »</w:t>
      </w:r>
    </w:p>
    <w:p>
      <w:pPr>
        <w:spacing w:after="80" w:before="240"/>
      </w:pPr>
      <w:r>
        <w:rPr>
          <w:b/>
          <w:bCs/>
          <w:color w:val="1F4E79"/>
          <w:sz w:val="22"/>
          <w:szCs w:val="22"/>
        </w:rPr>
        <w:t xml:space="preserve">Q. Concrètement, comment fonctionne CYBERCREDS ?</w:t>
      </w:r>
    </w:p>
    <w:p>
      <w:pPr>
        <w:spacing w:after="120"/>
      </w:pPr>
      <w:r>
        <w:rPr>
          <w:b/>
          <w:bCs/>
          <w:color w:val="588F27"/>
        </w:rPr>
        <w:t xml:space="preserve">R. </w:t>
      </w:r>
      <w:r>
        <w:t xml:space="preserve">CYBERCREDS collecte en continu les fuites de credentials publiées par les opérateurs d’infostealers (Lumma, RedLine, Vidar, etc.) sur Telegram, les forums underground et les marchés privés. Plus de 10 000 logs sont analysés par jour. Lorsqu’un client soumet un domaine ou un périmètre à surveiller, CYBERCREDS croise sa base avec les indicateurs détectés et restitue, sous 72 heures pour le premier rapport, une vue d’ensemble : identités compromises, machines infectées, accès privilégiés exposés, infrastructure découverte, top URLs ciblées, et indicateurs de réutilisation de mots de passe.</w:t>
      </w:r>
    </w:p>
    <w:p>
      <w:pPr>
        <w:spacing w:after="80" w:before="240"/>
      </w:pPr>
      <w:r>
        <w:rPr>
          <w:b/>
          <w:bCs/>
          <w:color w:val="1F4E79"/>
          <w:sz w:val="22"/>
          <w:szCs w:val="22"/>
        </w:rPr>
        <w:t xml:space="preserve">Q. Quelle est la principale innovation de CYBERCREDS par rapport aux outils existants ?</w:t>
      </w:r>
    </w:p>
    <w:p>
      <w:pPr>
        <w:spacing w:after="120"/>
      </w:pPr>
      <w:r>
        <w:rPr>
          <w:b/>
          <w:bCs/>
          <w:color w:val="588F27"/>
        </w:rPr>
        <w:t xml:space="preserve">R. </w:t>
      </w:r>
      <w:r>
        <w:t xml:space="preserve">Trois différences clés. Premièrement, CYBERCREDS croise plusieurs types de sources (infostealers logs, forums, leaks, marchés privés), là où la plupart des outils du marché ne couvrent qu’une seule typologie. Deuxièmement, l’analyse est restituée sous forme exploitable opérationnellement (cartographie complète, intégration SIEM/SOAR via API REST, webhooks et STIX/TAXII), pas seulement un flux de données brutes. Troisièmement, la plateforme est française, souveraine, hébergée en France, conforme NIS2/DORA/RGPD.</w:t>
      </w:r>
    </w:p>
    <w:p>
      <w:pPr>
        <w:spacing w:after="80" w:before="240"/>
      </w:pPr>
      <w:r>
        <w:rPr>
          <w:b/>
          <w:bCs/>
          <w:color w:val="1F4E79"/>
          <w:sz w:val="22"/>
          <w:szCs w:val="22"/>
        </w:rPr>
        <w:t xml:space="preserve">Q. Quelles sont les certifications et labels ?</w:t>
      </w:r>
    </w:p>
    <w:p>
      <w:pPr>
        <w:spacing w:after="120"/>
      </w:pPr>
      <w:r>
        <w:rPr>
          <w:b/>
          <w:bCs/>
          <w:color w:val="588F27"/>
        </w:rPr>
        <w:t xml:space="preserve">R. </w:t>
      </w:r>
      <w:r>
        <w:t xml:space="preserve">La plateforme </w:t>
      </w:r>
      <w:r>
        <w:rPr>
          <w:b/>
          <w:bCs/>
        </w:rPr>
        <w:t xml:space="preserve">CYBERESIST</w:t>
      </w:r>
      <w:r>
        <w:t xml:space="preserve"> (audit) est certifiée Label </w:t>
      </w:r>
      <w:r>
        <w:rPr>
          <w:b/>
          <w:bCs/>
        </w:rPr>
        <w:t xml:space="preserve">France Cybersecurity 2026</w:t>
      </w:r>
      <w:r>
        <w:t xml:space="preserve"> et référencée UGAP-SCC. La plateforme </w:t>
      </w:r>
      <w:r>
        <w:rPr>
          <w:b/>
          <w:bCs/>
        </w:rPr>
        <w:t xml:space="preserve">CYBERCREDS</w:t>
      </w:r>
      <w:r>
        <w:t xml:space="preserve"> entre actuellement dans le processus de labellisation. Les deux plateformes sont conformes NIS2, DORA et RGPD, et hébergées sur infrastructure OVH (qualifiée SecNumCloud sur certains périmètres).</w:t>
      </w:r>
    </w:p>
    <w:p>
      <w:pPr>
        <w:spacing w:after="80" w:before="200"/>
      </w:pPr>
      <w:r>
        <w:rPr>
          <w:b/>
          <w:bCs/>
          <w:color w:val="595959"/>
          <w:sz w:val="24"/>
          <w:szCs w:val="24"/>
        </w:rPr>
        <w:t xml:space="preserve">Le marché</w:t>
      </w:r>
    </w:p>
    <w:p>
      <w:pPr>
        <w:spacing w:after="80" w:before="240"/>
      </w:pPr>
      <w:r>
        <w:rPr>
          <w:b/>
          <w:bCs/>
          <w:color w:val="1F4E79"/>
          <w:sz w:val="22"/>
          <w:szCs w:val="22"/>
        </w:rPr>
        <w:t xml:space="preserve">Q. Qui sont vos clients cibles ?</w:t>
      </w:r>
    </w:p>
    <w:p>
      <w:pPr>
        <w:spacing w:after="120"/>
      </w:pPr>
      <w:r>
        <w:rPr>
          <w:b/>
          <w:bCs/>
          <w:color w:val="588F27"/>
        </w:rPr>
        <w:t xml:space="preserve">R. </w:t>
      </w:r>
      <w:r>
        <w:t xml:space="preserve">Trois segments principaux : les ETI et PME françaises et européennes qui doivent se conformer à NIS2 sans disposer d’une équipe sécurité dédiée ; les collectivités territoriales et les Opérateurs d’Importance Vitale (OIV/OSE) ; et les partenaires MSP/MSSP qui revendent l’offre à leurs propres clients sous forme de service managé.</w:t>
      </w:r>
    </w:p>
    <w:p>
      <w:pPr>
        <w:spacing w:after="80" w:before="240"/>
      </w:pPr>
      <w:r>
        <w:rPr>
          <w:b/>
          <w:bCs/>
          <w:color w:val="1F4E79"/>
          <w:sz w:val="22"/>
          <w:szCs w:val="22"/>
        </w:rPr>
        <w:t xml:space="preserve">Q. Quels sont les chiffres clés du marché des infostealers ?</w:t>
      </w:r>
    </w:p>
    <w:p>
      <w:pPr>
        <w:spacing w:after="120"/>
      </w:pPr>
      <w:r>
        <w:rPr>
          <w:b/>
          <w:bCs/>
          <w:color w:val="588F27"/>
        </w:rPr>
        <w:t xml:space="preserve">R. </w:t>
      </w:r>
      <w:r>
        <w:t xml:space="preserve">Selon les rapports SpyCloud et KELA 2025, plus de 100 millions de credentials issus d’infostealers circulent chaque année sur les marchés underground. L’ANSSI 2024 rapporte que la majorité des compromissions par credentials ne sont découvertes qu’après l’incident, lors du forensic. Verizon DBIR 2024 confirme que les credentials volés restent la première cause d’intrusion dans les entreprises (≈30 % des breaches). C’est précisément ce délai entre le vol et la découverte que CYBERCREDS vise à réduire de plusieurs mois à 72 heures.</w:t>
      </w:r>
    </w:p>
    <w:p>
      <w:pPr>
        <w:spacing w:after="80" w:before="240"/>
      </w:pPr>
      <w:r>
        <w:rPr>
          <w:b/>
          <w:bCs/>
          <w:color w:val="1F4E79"/>
          <w:sz w:val="22"/>
          <w:szCs w:val="22"/>
        </w:rPr>
        <w:t xml:space="preserve">Q. Quel est le modèle commercial ?</w:t>
      </w:r>
    </w:p>
    <w:p>
      <w:pPr>
        <w:spacing w:after="120"/>
      </w:pPr>
      <w:r>
        <w:rPr>
          <w:b/>
          <w:bCs/>
          <w:color w:val="588F27"/>
        </w:rPr>
        <w:t xml:space="preserve">R. </w:t>
      </w:r>
      <w:r>
        <w:t xml:space="preserve">Abonnement SaaS annuel, tarifé selon le périmètre surveillé (nombre de domaines, taille de l’organisation, profondeur d’analyse). Quatre paliers tarifaires de 490 €/mois à offre sur-mesure pour grands comptes. Démo gratuite disponible sur demande à www.cyberesist.com, incluant un rapport Domain Intelligence prêt à l’emploi.</w:t>
      </w:r>
    </w:p>
    <w:p>
      <w:pPr>
        <w:spacing w:after="80" w:before="200"/>
      </w:pPr>
      <w:r>
        <w:rPr>
          <w:b/>
          <w:bCs/>
          <w:color w:val="595959"/>
          <w:sz w:val="24"/>
          <w:szCs w:val="24"/>
        </w:rPr>
        <w:t xml:space="preserve">Différenciation</w:t>
      </w:r>
    </w:p>
    <w:p>
      <w:pPr>
        <w:spacing w:after="80" w:before="240"/>
      </w:pPr>
      <w:r>
        <w:rPr>
          <w:b/>
          <w:bCs/>
          <w:color w:val="1F4E79"/>
          <w:sz w:val="22"/>
          <w:szCs w:val="22"/>
        </w:rPr>
        <w:t xml:space="preserve">Q. En quoi êtes-vous différent des acteurs américains du secteur (SpyCloud, Recorded Future, Flare) ?</w:t>
      </w:r>
    </w:p>
    <w:p>
      <w:pPr>
        <w:spacing w:after="120"/>
      </w:pPr>
      <w:r>
        <w:rPr>
          <w:b/>
          <w:bCs/>
          <w:color w:val="588F27"/>
        </w:rPr>
        <w:t xml:space="preserve">R. </w:t>
      </w:r>
      <w:r>
        <w:t xml:space="preserve">Trois atouts complémentaires. Souveraineté : hébergement français, données ne sortent pas du territoire européen, pas d’assujettissement au Cloud Act. Couverture : forte spécialisation sur le tissu économique français et européen (langue, sources locales, marchés sous-couverts par les acteurs US). Prix : positionnement accessible aux ETI/PME, là où les acteurs américains sont souvent calibrés pour les grands comptes.</w:t>
      </w:r>
    </w:p>
    <w:p>
      <w:pPr>
        <w:spacing w:after="80" w:before="240"/>
      </w:pPr>
      <w:r>
        <w:rPr>
          <w:b/>
          <w:bCs/>
          <w:color w:val="1F4E79"/>
          <w:sz w:val="22"/>
          <w:szCs w:val="22"/>
        </w:rPr>
        <w:t xml:space="preserve">Q. Pourquoi le marché a-t-il besoin d’un acteur supplémentaire dans ce domaine ?</w:t>
      </w:r>
    </w:p>
    <w:p>
      <w:pPr>
        <w:spacing w:after="120"/>
      </w:pPr>
      <w:r>
        <w:rPr>
          <w:b/>
          <w:bCs/>
          <w:color w:val="588F27"/>
        </w:rPr>
        <w:t xml:space="preserve">R. </w:t>
      </w:r>
      <w:r>
        <w:t xml:space="preserve">Parce que la cybersécurité française reste largement dépendante d’outils étrangers, alors même que la directive NIS2 et les obligations DORA exigent une vigilance renforcée. L’Alliance pour la Confiance Numérique et la stratégie nationale cyber appellent au développement d’une filière souveraine : CYBERESIST y répond avec un modèle SaaS accessible, conforme, et conçu pour les réalités du tissu économique français.</w:t>
      </w:r>
    </w:p>
    <w:p>
      <w:r>
        <w:br w:type="page"/>
      </w:r>
    </w:p>
    <w:p>
      <w:pPr>
        <w:spacing w:after="120" w:before="240"/>
      </w:pPr>
      <w:r>
        <w:rPr>
          <w:b/>
          <w:bCs/>
          <w:color w:val="588F27"/>
          <w:sz w:val="32"/>
          <w:szCs w:val="32"/>
        </w:rPr>
        <w:t xml:space="preserve">🇬🇧  Frequently Asked Questions — English</w:t>
      </w:r>
    </w:p>
    <w:p>
      <w:pPr>
        <w:spacing w:after="80" w:before="200"/>
      </w:pPr>
      <w:r>
        <w:rPr>
          <w:b/>
          <w:bCs/>
          <w:color w:val="595959"/>
          <w:sz w:val="24"/>
          <w:szCs w:val="24"/>
        </w:rPr>
        <w:t xml:space="preserve">The company</w:t>
      </w:r>
    </w:p>
    <w:p>
      <w:pPr>
        <w:spacing w:after="80" w:before="240"/>
      </w:pPr>
      <w:r>
        <w:rPr>
          <w:b/>
          <w:bCs/>
          <w:color w:val="1F4E79"/>
          <w:sz w:val="22"/>
          <w:szCs w:val="22"/>
        </w:rPr>
        <w:t xml:space="preserve">Q. Who are the founders of CYBERESIST?</w:t>
      </w:r>
    </w:p>
    <w:p>
      <w:pPr>
        <w:spacing w:after="120"/>
      </w:pPr>
      <w:r>
        <w:rPr>
          <w:b/>
          <w:bCs/>
          <w:color w:val="588F27"/>
        </w:rPr>
        <w:t xml:space="preserve">R. </w:t>
      </w:r>
      <w:r>
        <w:t xml:space="preserve">CYBERESIST was co-founded in June 2024 by </w:t>
      </w:r>
      <w:r>
        <w:rPr>
          <w:b/>
          <w:bCs/>
        </w:rPr>
        <w:t xml:space="preserve">Fabien Tavernier</w:t>
      </w:r>
      <w:r>
        <w:t xml:space="preserve">, CEO, and </w:t>
      </w:r>
      <w:r>
        <w:rPr>
          <w:b/>
          <w:bCs/>
        </w:rPr>
        <w:t xml:space="preserve">Cédric Bertrand</w:t>
      </w:r>
      <w:r>
        <w:t xml:space="preserve">, CTO. Fabien brings 15+ years of experience in software publishing and executive consulting. Cédric, a recognized expert in operational cybersecurity, is the author of </w:t>
      </w:r>
      <w:r>
        <w:rPr>
          <w:i/>
          <w:iCs/>
        </w:rPr>
        <w:t xml:space="preserve">« Résister aux hackers »</w:t>
      </w:r>
      <w:r>
        <w:t xml:space="preserve"> published by Vuibert. Both contribute regularly to industry press and events.</w:t>
      </w:r>
    </w:p>
    <w:p>
      <w:pPr>
        <w:spacing w:after="80" w:before="240"/>
      </w:pPr>
      <w:r>
        <w:rPr>
          <w:b/>
          <w:bCs/>
          <w:color w:val="1F4E79"/>
          <w:sz w:val="22"/>
          <w:szCs w:val="22"/>
        </w:rPr>
        <w:t xml:space="preserve">Q. Where is the company based?</w:t>
      </w:r>
    </w:p>
    <w:p>
      <w:pPr>
        <w:spacing w:after="120"/>
      </w:pPr>
      <w:r>
        <w:rPr>
          <w:b/>
          <w:bCs/>
          <w:color w:val="588F27"/>
        </w:rPr>
        <w:t xml:space="preserve">R. </w:t>
      </w:r>
      <w:r>
        <w:t xml:space="preserve">Headquarters are located at 66 avenue des Champs-Élysées, 75008 Paris, France (RCS Paris B 930 360 888). CYBERESIST is incubated at IMT Starter and supported by French Tech Grand Paris. The team is French, the platforms are hosted in France on sovereign infrastructure (OVH).</w:t>
      </w:r>
    </w:p>
    <w:p>
      <w:pPr>
        <w:spacing w:after="80" w:before="240"/>
      </w:pPr>
      <w:r>
        <w:rPr>
          <w:b/>
          <w:bCs/>
          <w:color w:val="1F4E79"/>
          <w:sz w:val="22"/>
          <w:szCs w:val="22"/>
        </w:rPr>
        <w:t xml:space="preserve">Q. How big is the company?</w:t>
      </w:r>
    </w:p>
    <w:p>
      <w:pPr>
        <w:spacing w:after="120"/>
      </w:pPr>
      <w:r>
        <w:rPr>
          <w:b/>
          <w:bCs/>
          <w:color w:val="588F27"/>
        </w:rPr>
        <w:t xml:space="preserve">R. </w:t>
      </w:r>
      <w:r>
        <w:t xml:space="preserve">CYBERESIST is an early-stage start-up in active commercial deployment. The company does not disclose revenue or detailed headcount for strategic reasons, but can share adoption indicators (clients, pilot prospects) on request, off the record.</w:t>
      </w:r>
    </w:p>
    <w:p>
      <w:pPr>
        <w:spacing w:after="80" w:before="200"/>
      </w:pPr>
      <w:r>
        <w:rPr>
          <w:b/>
          <w:bCs/>
          <w:color w:val="595959"/>
          <w:sz w:val="24"/>
          <w:szCs w:val="24"/>
        </w:rPr>
        <w:t xml:space="preserve">Products</w:t>
      </w:r>
    </w:p>
    <w:p>
      <w:pPr>
        <w:spacing w:after="80" w:before="240"/>
      </w:pPr>
      <w:r>
        <w:rPr>
          <w:b/>
          <w:bCs/>
          <w:color w:val="1F4E79"/>
          <w:sz w:val="22"/>
          <w:szCs w:val="22"/>
        </w:rPr>
        <w:t xml:space="preserve">Q. What is the difference between CYBERESIST and CYBERCREDS?</w:t>
      </w:r>
    </w:p>
    <w:p>
      <w:pPr>
        <w:spacing w:after="120"/>
      </w:pPr>
      <w:r>
        <w:rPr>
          <w:b/>
          <w:bCs/>
          <w:color w:val="588F27"/>
        </w:rPr>
        <w:t xml:space="preserve">R. </w:t>
      </w:r>
      <w:r>
        <w:t xml:space="preserve">The two platforms are complementary and cover the two critical fronts of cybersecurity:</w:t>
      </w:r>
    </w:p>
    <w:p>
      <w:pPr>
        <w:pStyle w:val="ListParagraph"/>
        <w:numPr>
          <w:ilvl w:val="0"/>
          <w:numId w:val="2"/>
        </w:numPr>
      </w:pPr>
      <w:r>
        <w:rPr>
          <w:b/>
          <w:bCs/>
        </w:rPr>
        <w:t xml:space="preserve">CYBERESIST</w:t>
      </w:r>
      <w:r>
        <w:t xml:space="preserve"> automatically maps and audits an organization’s </w:t>
      </w:r>
      <w:r>
        <w:rPr>
          <w:i/>
          <w:iCs/>
        </w:rPr>
        <w:t xml:space="preserve">attack surface</w:t>
      </w:r>
      <w:r>
        <w:t xml:space="preserve"> (Active Directory, Azure Entra ID, Microsoft 365, external exposure). Answers: « where are my vulnerabilities? »</w:t>
      </w:r>
    </w:p>
    <w:p>
      <w:pPr>
        <w:pStyle w:val="ListParagraph"/>
        <w:numPr>
          <w:ilvl w:val="0"/>
          <w:numId w:val="2"/>
        </w:numPr>
        <w:spacing w:after="200"/>
      </w:pPr>
      <w:r>
        <w:rPr>
          <w:b/>
          <w:bCs/>
        </w:rPr>
        <w:t xml:space="preserve">CYBERCREDS</w:t>
      </w:r>
      <w:r>
        <w:t xml:space="preserve"> continuously monitors </w:t>
      </w:r>
      <w:r>
        <w:rPr>
          <w:i/>
          <w:iCs/>
        </w:rPr>
        <w:t xml:space="preserve">compromised credentials</w:t>
      </w:r>
      <w:r>
        <w:t xml:space="preserve"> circulating through underground channels (Telegram, forums, private marketplaces). Answers: « are my credentials out there? »</w:t>
      </w:r>
    </w:p>
    <w:p>
      <w:pPr>
        <w:spacing w:after="80" w:before="240"/>
      </w:pPr>
      <w:r>
        <w:rPr>
          <w:b/>
          <w:bCs/>
          <w:color w:val="1F4E79"/>
          <w:sz w:val="22"/>
          <w:szCs w:val="22"/>
        </w:rPr>
        <w:t xml:space="preserve">Q. How does CYBERCREDS actually work?</w:t>
      </w:r>
    </w:p>
    <w:p>
      <w:pPr>
        <w:spacing w:after="120"/>
      </w:pPr>
      <w:r>
        <w:rPr>
          <w:b/>
          <w:bCs/>
          <w:color w:val="588F27"/>
        </w:rPr>
        <w:t xml:space="preserve">R. </w:t>
      </w:r>
      <w:r>
        <w:t xml:space="preserve">CYBERCREDS continuously collects credential leaks published by infostealer operators (Lumma, RedLine, Vidar, etc.) on Telegram, underground forums and private marketplaces. More than 10,000 logs are analyzed daily. When a client submits a domain or perimeter to monitor, CYBERCREDS cross-references its database with the detected indicators and delivers, within 72 hours for the first report, a complete view: compromised identities, infected machines, exposed privileged access, discovered infrastructure, top targeted URLs, and password reuse indicators.</w:t>
      </w:r>
    </w:p>
    <w:p>
      <w:pPr>
        <w:spacing w:after="80" w:before="240"/>
      </w:pPr>
      <w:r>
        <w:rPr>
          <w:b/>
          <w:bCs/>
          <w:color w:val="1F4E79"/>
          <w:sz w:val="22"/>
          <w:szCs w:val="22"/>
        </w:rPr>
        <w:t xml:space="preserve">Q. What is the main innovation of CYBERCREDS compared to existing tools?</w:t>
      </w:r>
    </w:p>
    <w:p>
      <w:pPr>
        <w:spacing w:after="120"/>
      </w:pPr>
      <w:r>
        <w:rPr>
          <w:b/>
          <w:bCs/>
          <w:color w:val="588F27"/>
        </w:rPr>
        <w:t xml:space="preserve">R. </w:t>
      </w:r>
      <w:r>
        <w:t xml:space="preserve">Three key differences. First, CYBERCREDS cross-references multiple types of sources (infostealer logs, forums, leaks, private marketplaces), whereas most market tools cover only one type. Second, the analysis is delivered in operationally actionable form (complete mapping, SIEM/SOAR integration via REST API, webhooks and STIX/TAXII), not just raw data. Third, the platform is French, sovereign, hosted in France, NIS2/DORA/GDPR compliant.</w:t>
      </w:r>
    </w:p>
    <w:p>
      <w:pPr>
        <w:spacing w:after="80" w:before="240"/>
      </w:pPr>
      <w:r>
        <w:rPr>
          <w:b/>
          <w:bCs/>
          <w:color w:val="1F4E79"/>
          <w:sz w:val="22"/>
          <w:szCs w:val="22"/>
        </w:rPr>
        <w:t xml:space="preserve">Q. What certifications and labels?</w:t>
      </w:r>
    </w:p>
    <w:p>
      <w:pPr>
        <w:spacing w:after="120"/>
      </w:pPr>
      <w:r>
        <w:rPr>
          <w:b/>
          <w:bCs/>
          <w:color w:val="588F27"/>
        </w:rPr>
        <w:t xml:space="preserve">R. </w:t>
      </w:r>
      <w:r>
        <w:t xml:space="preserve">The </w:t>
      </w:r>
      <w:r>
        <w:rPr>
          <w:b/>
          <w:bCs/>
        </w:rPr>
        <w:t xml:space="preserve">CYBERESIST</w:t>
      </w:r>
      <w:r>
        <w:t xml:space="preserve"> platform (audit) is certified under the </w:t>
      </w:r>
      <w:r>
        <w:rPr>
          <w:b/>
          <w:bCs/>
        </w:rPr>
        <w:t xml:space="preserve">France Cybersecurity 2026</w:t>
      </w:r>
      <w:r>
        <w:t xml:space="preserve"> label and listed on UGAP-SCC. The </w:t>
      </w:r>
      <w:r>
        <w:rPr>
          <w:b/>
          <w:bCs/>
        </w:rPr>
        <w:t xml:space="preserve">CYBERCREDS</w:t>
      </w:r>
      <w:r>
        <w:t xml:space="preserve"> platform is currently entering the labeling process. Both platforms are NIS2-, DORA- and GDPR-compliant, hosted on OVH infrastructure (SecNumCloud-qualified on selected perimeters).</w:t>
      </w:r>
    </w:p>
    <w:p>
      <w:pPr>
        <w:spacing w:after="80" w:before="200"/>
      </w:pPr>
      <w:r>
        <w:rPr>
          <w:b/>
          <w:bCs/>
          <w:color w:val="595959"/>
          <w:sz w:val="24"/>
          <w:szCs w:val="24"/>
        </w:rPr>
        <w:t xml:space="preserve">Market</w:t>
      </w:r>
    </w:p>
    <w:p>
      <w:pPr>
        <w:spacing w:after="80" w:before="240"/>
      </w:pPr>
      <w:r>
        <w:rPr>
          <w:b/>
          <w:bCs/>
          <w:color w:val="1F4E79"/>
          <w:sz w:val="22"/>
          <w:szCs w:val="22"/>
        </w:rPr>
        <w:t xml:space="preserve">Q. Who are your target customers?</w:t>
      </w:r>
    </w:p>
    <w:p>
      <w:pPr>
        <w:spacing w:after="120"/>
      </w:pPr>
      <w:r>
        <w:rPr>
          <w:b/>
          <w:bCs/>
          <w:color w:val="588F27"/>
        </w:rPr>
        <w:t xml:space="preserve">R. </w:t>
      </w:r>
      <w:r>
        <w:t xml:space="preserve">Three main segments: French and European mid-market companies and SMEs that must comply with NIS2 without a dedicated security team; local authorities and Operators of Essential Services (OIV/OSE); and MSP/MSSP partners who resell the offering to their own customers as a managed service.</w:t>
      </w:r>
    </w:p>
    <w:p>
      <w:pPr>
        <w:spacing w:after="80" w:before="240"/>
      </w:pPr>
      <w:r>
        <w:rPr>
          <w:b/>
          <w:bCs/>
          <w:color w:val="1F4E79"/>
          <w:sz w:val="22"/>
          <w:szCs w:val="22"/>
        </w:rPr>
        <w:t xml:space="preserve">Q. What are the key infostealer market figures?</w:t>
      </w:r>
    </w:p>
    <w:p>
      <w:pPr>
        <w:spacing w:after="120"/>
      </w:pPr>
      <w:r>
        <w:rPr>
          <w:b/>
          <w:bCs/>
          <w:color w:val="588F27"/>
        </w:rPr>
        <w:t xml:space="preserve">R. </w:t>
      </w:r>
      <w:r>
        <w:t xml:space="preserve">According to SpyCloud and KELA 2025 reports, more than 100 million infostealer-sourced credentials circulate on underground markets every year. The French ANSSI 2024 report indicates that most credential compromises are only discovered after the incident, during forensic investigation. Verizon DBIR 2024 confirms that stolen credentials remain the leading cause of corporate intrusions (≈30% of breaches). It is precisely this delay between theft and discovery that CYBERCREDS aims to reduce, from several months to 72 hours.</w:t>
      </w:r>
    </w:p>
    <w:p>
      <w:pPr>
        <w:spacing w:after="80" w:before="240"/>
      </w:pPr>
      <w:r>
        <w:rPr>
          <w:b/>
          <w:bCs/>
          <w:color w:val="1F4E79"/>
          <w:sz w:val="22"/>
          <w:szCs w:val="22"/>
        </w:rPr>
        <w:t xml:space="preserve">Q. What is the business model?</w:t>
      </w:r>
    </w:p>
    <w:p>
      <w:pPr>
        <w:spacing w:after="120"/>
      </w:pPr>
      <w:r>
        <w:rPr>
          <w:b/>
          <w:bCs/>
          <w:color w:val="588F27"/>
        </w:rPr>
        <w:t xml:space="preserve">R. </w:t>
      </w:r>
      <w:r>
        <w:t xml:space="preserve">Annual SaaS subscription, priced by monitored perimeter (number of domains, organization size, depth of analysis). Four pricing tiers from €490/month to bespoke enterprise offer. Free demo available on request at www.cyberesist.com, including a ready-to-use Domain Intelligence report.</w:t>
      </w:r>
    </w:p>
    <w:p>
      <w:pPr>
        <w:spacing w:after="80" w:before="200"/>
      </w:pPr>
      <w:r>
        <w:rPr>
          <w:b/>
          <w:bCs/>
          <w:color w:val="595959"/>
          <w:sz w:val="24"/>
          <w:szCs w:val="24"/>
        </w:rPr>
        <w:t xml:space="preserve">Differentiation</w:t>
      </w:r>
    </w:p>
    <w:p>
      <w:pPr>
        <w:spacing w:after="80" w:before="240"/>
      </w:pPr>
      <w:r>
        <w:rPr>
          <w:b/>
          <w:bCs/>
          <w:color w:val="1F4E79"/>
          <w:sz w:val="22"/>
          <w:szCs w:val="22"/>
        </w:rPr>
        <w:t xml:space="preserve">Q. How are you different from US players (SpyCloud, Recorded Future, Flare)?</w:t>
      </w:r>
    </w:p>
    <w:p>
      <w:pPr>
        <w:spacing w:after="120"/>
      </w:pPr>
      <w:r>
        <w:rPr>
          <w:b/>
          <w:bCs/>
          <w:color w:val="588F27"/>
        </w:rPr>
        <w:t xml:space="preserve">R. </w:t>
      </w:r>
      <w:r>
        <w:t xml:space="preserve">Three complementary strengths. Sovereignty: French hosting, data does not leave European territory, not subject to the Cloud Act. Coverage: strong specialization in the French and European economic landscape (language, local sources, markets under-covered by US players). Pricing: accessible to mid-market companies and SMEs, where US players are often calibrated for enterprise accounts.</w:t>
      </w:r>
    </w:p>
    <w:p>
      <w:pPr>
        <w:spacing w:after="80" w:before="240"/>
      </w:pPr>
      <w:r>
        <w:rPr>
          <w:b/>
          <w:bCs/>
          <w:color w:val="1F4E79"/>
          <w:sz w:val="22"/>
          <w:szCs w:val="22"/>
        </w:rPr>
        <w:t xml:space="preserve">Q. Why does the market need an additional player in this space?</w:t>
      </w:r>
    </w:p>
    <w:p>
      <w:pPr>
        <w:spacing w:after="120"/>
      </w:pPr>
      <w:r>
        <w:rPr>
          <w:b/>
          <w:bCs/>
          <w:color w:val="588F27"/>
        </w:rPr>
        <w:t xml:space="preserve">R. </w:t>
      </w:r>
      <w:r>
        <w:t xml:space="preserve">Because French cybersecurity remains largely dependent on foreign tools, even as NIS2 and DORA require heightened vigilance. The Alliance pour la Confiance Numérique and France’s national cyber strategy call for the development of a sovereign domestic industry. CYBERESIST answers this call with a SaaS model that is accessible, compliant, and designed for the realities of the French economic landscape.</w:t>
      </w:r>
    </w:p>
    <w:p>
      <w:pPr>
        <w:pBdr>
          <w:bottom w:val="single" w:color="588F27" w:sz="6" w:space="1"/>
        </w:pBdr>
        <w:spacing w:after="240" w:before="120"/>
      </w:pPr>
      <w:r>
        <w:t xml:space="preserve"/>
      </w:r>
    </w:p>
    <w:p>
      <w:pPr>
        <w:spacing w:after="120"/>
      </w:pPr>
      <w:r>
        <w:rPr>
          <w:b/>
          <w:bCs/>
          <w:color w:val="595959"/>
          <w:sz w:val="22"/>
          <w:szCs w:val="22"/>
        </w:rPr>
        <w:t xml:space="preserve">BESOIN D’UNE INFORMATION COMPLÉMENTAIRE ?</w:t>
      </w:r>
    </w:p>
    <w:p>
      <w:pPr>
        <w:spacing w:after="120"/>
      </w:pPr>
      <w:r>
        <w:rPr>
          <w:color w:val="595959"/>
          <w:sz w:val="20"/>
          <w:szCs w:val="20"/>
        </w:rPr>
        <w:t xml:space="preserve">Toute question non couverte ici peut être adressée au contact presse :</w:t>
      </w:r>
    </w:p>
    <w:p>
      <w:pPr>
        <w:spacing w:after="120"/>
      </w:pPr>
      <w:r>
        <w:rPr>
          <w:b/>
          <w:bCs/>
          <w:sz w:val="20"/>
          <w:szCs w:val="20"/>
        </w:rPr>
        <w:t xml:space="preserve">Fabien Tavernier — Président · </w:t>
      </w:r>
      <w:r>
        <w:rPr>
          <w:color w:val="0563C1"/>
          <w:sz w:val="20"/>
          <w:szCs w:val="20"/>
        </w:rPr>
        <w:t xml:space="preserve">fabien.tavernier@cyberesist.com</w:t>
      </w:r>
      <w:r>
        <w:rPr>
          <w:sz w:val="20"/>
          <w:szCs w:val="20"/>
        </w:rPr>
        <w:t xml:space="preserve"> · +33 6 74 52 26 53</w:t>
      </w:r>
    </w:p>
    <w:p>
      <w:pPr>
        <w:spacing w:after="120"/>
      </w:pPr>
      <w:r>
        <w:rPr>
          <w:i/>
          <w:iCs/>
          <w:color w:val="595959"/>
          <w:sz w:val="20"/>
          <w:szCs w:val="20"/>
        </w:rPr>
        <w:t xml:space="preserve">Pour des questions techniques pointues, des interviews du CTO peuvent être organisées sur demande.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2026-06-06T10:02:28.428Z</dcterms:created>
  <dcterms:modified xsi:type="dcterms:W3CDTF">2026-06-06T10:02:28.428Z</dcterms:modified>
</cp:coreProperties>
</file>

<file path=docProps/custom.xml><?xml version="1.0" encoding="utf-8"?>
<Properties xmlns="http://schemas.openxmlformats.org/officeDocument/2006/custom-properties" xmlns:vt="http://schemas.openxmlformats.org/officeDocument/2006/docPropsVTypes"/>
</file>