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EEA7" w14:textId="77777777" w:rsidR="00EF6464" w:rsidRDefault="00000000" w:rsidP="00735D8B">
      <w:pPr>
        <w:shd w:val="clear" w:color="auto" w:fill="588F27"/>
        <w:ind w:left="142" w:right="200" w:hanging="142"/>
      </w:pPr>
      <w:r>
        <w:rPr>
          <w:b/>
          <w:bCs/>
          <w:color w:val="FFFFFF"/>
          <w:sz w:val="36"/>
          <w:szCs w:val="36"/>
        </w:rPr>
        <w:t>CYBERESIST</w:t>
      </w:r>
    </w:p>
    <w:p w14:paraId="1D2E6CEA" w14:textId="77777777" w:rsidR="00EF6464" w:rsidRDefault="00000000" w:rsidP="00735D8B">
      <w:pPr>
        <w:shd w:val="clear" w:color="auto" w:fill="588F27"/>
        <w:spacing w:before="60" w:after="60"/>
        <w:ind w:left="142" w:right="200" w:hanging="142"/>
      </w:pPr>
      <w:r>
        <w:rPr>
          <w:b/>
          <w:bCs/>
          <w:color w:val="FFFFFF"/>
          <w:sz w:val="32"/>
          <w:szCs w:val="32"/>
        </w:rPr>
        <w:t>Chiffres clés du marché</w:t>
      </w:r>
    </w:p>
    <w:p w14:paraId="3EC94BEB" w14:textId="752C8600" w:rsidR="00735D8B" w:rsidRPr="00735D8B" w:rsidRDefault="00000000" w:rsidP="00735D8B">
      <w:pPr>
        <w:shd w:val="clear" w:color="auto" w:fill="588F27"/>
        <w:spacing w:after="200"/>
        <w:ind w:left="142" w:right="200" w:hanging="142"/>
        <w:rPr>
          <w:color w:val="FFFFFF"/>
          <w:sz w:val="20"/>
          <w:szCs w:val="20"/>
        </w:rPr>
      </w:pPr>
      <w:r>
        <w:rPr>
          <w:color w:val="FFFFFF"/>
          <w:sz w:val="20"/>
          <w:szCs w:val="20"/>
        </w:rPr>
        <w:t xml:space="preserve">Cybersécurité, infostealers et marché </w:t>
      </w:r>
      <w:proofErr w:type="gramStart"/>
      <w:r>
        <w:rPr>
          <w:color w:val="FFFFFF"/>
          <w:sz w:val="20"/>
          <w:szCs w:val="20"/>
        </w:rPr>
        <w:t>français  ·</w:t>
      </w:r>
      <w:proofErr w:type="gramEnd"/>
      <w:r>
        <w:rPr>
          <w:color w:val="FFFFFF"/>
          <w:sz w:val="20"/>
          <w:szCs w:val="20"/>
        </w:rPr>
        <w:t xml:space="preserve">  Édition 2026</w:t>
      </w:r>
    </w:p>
    <w:p w14:paraId="56502040" w14:textId="77777777" w:rsidR="00EF6464" w:rsidRDefault="00000000">
      <w:pPr>
        <w:spacing w:before="240" w:after="240"/>
      </w:pPr>
      <w:r>
        <w:rPr>
          <w:i/>
          <w:iCs/>
          <w:color w:val="666666"/>
          <w:sz w:val="18"/>
          <w:szCs w:val="18"/>
        </w:rPr>
        <w:t xml:space="preserve">Sources vérifiées : ANSSI 2024, Verizon DBIR 2024, </w:t>
      </w:r>
      <w:proofErr w:type="spellStart"/>
      <w:r>
        <w:rPr>
          <w:i/>
          <w:iCs/>
          <w:color w:val="666666"/>
          <w:sz w:val="18"/>
          <w:szCs w:val="18"/>
        </w:rPr>
        <w:t>SpyCloud</w:t>
      </w:r>
      <w:proofErr w:type="spellEnd"/>
      <w:r>
        <w:rPr>
          <w:i/>
          <w:iCs/>
          <w:color w:val="666666"/>
          <w:sz w:val="18"/>
          <w:szCs w:val="18"/>
        </w:rPr>
        <w:t xml:space="preserve"> 2025, KELA 2025, Cybermalveillance.gouv.fr. À jour au 1er juin 2026.</w:t>
      </w:r>
    </w:p>
    <w:p w14:paraId="5AF228C4" w14:textId="77777777" w:rsidR="00EF6464" w:rsidRDefault="00000000">
      <w:pPr>
        <w:spacing w:before="240" w:after="160"/>
      </w:pPr>
      <w:r>
        <w:rPr>
          <w:b/>
          <w:bCs/>
          <w:color w:val="1A1A1A"/>
          <w:sz w:val="26"/>
          <w:szCs w:val="26"/>
        </w:rPr>
        <w:t>Cybersécurité en France</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98"/>
        <w:gridCol w:w="7370"/>
      </w:tblGrid>
      <w:tr w:rsidR="00EF6464" w14:paraId="7669891F" w14:textId="77777777" w:rsidTr="00735D8B">
        <w:tc>
          <w:tcPr>
            <w:tcW w:w="1998"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1712C82A" w14:textId="77777777" w:rsidR="00EF6464" w:rsidRDefault="00000000">
            <w:r>
              <w:rPr>
                <w:b/>
                <w:bCs/>
                <w:color w:val="588F27"/>
                <w:sz w:val="18"/>
                <w:szCs w:val="18"/>
              </w:rPr>
              <w:t>75 %</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695A862" w14:textId="77777777" w:rsidR="00EF6464" w:rsidRDefault="00000000">
            <w:proofErr w:type="gramStart"/>
            <w:r>
              <w:rPr>
                <w:sz w:val="18"/>
                <w:szCs w:val="18"/>
              </w:rPr>
              <w:t>des</w:t>
            </w:r>
            <w:proofErr w:type="gramEnd"/>
            <w:r>
              <w:rPr>
                <w:sz w:val="18"/>
                <w:szCs w:val="18"/>
              </w:rPr>
              <w:t xml:space="preserve"> entreprises françaises subiront une cyberattaque en 2026 (</w:t>
            </w:r>
            <w:proofErr w:type="spellStart"/>
            <w:r>
              <w:rPr>
                <w:sz w:val="18"/>
                <w:szCs w:val="18"/>
              </w:rPr>
              <w:t>Cybermalveillance</w:t>
            </w:r>
            <w:proofErr w:type="spellEnd"/>
            <w:r>
              <w:rPr>
                <w:sz w:val="18"/>
                <w:szCs w:val="18"/>
              </w:rPr>
              <w:t>).</w:t>
            </w:r>
          </w:p>
        </w:tc>
      </w:tr>
      <w:tr w:rsidR="00EF6464" w14:paraId="5DEC742B" w14:textId="77777777" w:rsidTr="00735D8B">
        <w:tc>
          <w:tcPr>
            <w:tcW w:w="1998"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9BE5C14" w14:textId="77777777" w:rsidR="00EF6464" w:rsidRDefault="00000000">
            <w:r>
              <w:rPr>
                <w:b/>
                <w:bCs/>
                <w:color w:val="588F27"/>
                <w:sz w:val="18"/>
                <w:szCs w:val="18"/>
              </w:rPr>
              <w:t>≈30 %</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26DF41CF" w14:textId="77777777" w:rsidR="00EF6464" w:rsidRDefault="00000000">
            <w:proofErr w:type="gramStart"/>
            <w:r>
              <w:rPr>
                <w:sz w:val="18"/>
                <w:szCs w:val="18"/>
              </w:rPr>
              <w:t>des</w:t>
            </w:r>
            <w:proofErr w:type="gramEnd"/>
            <w:r>
              <w:rPr>
                <w:sz w:val="18"/>
                <w:szCs w:val="18"/>
              </w:rPr>
              <w:t xml:space="preserve"> intrusions impliquent des credentials volés (Verizon DBIR 2024).</w:t>
            </w:r>
          </w:p>
        </w:tc>
      </w:tr>
      <w:tr w:rsidR="00EF6464" w14:paraId="46A49281" w14:textId="77777777" w:rsidTr="00735D8B">
        <w:tc>
          <w:tcPr>
            <w:tcW w:w="1998"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53318AE2" w14:textId="77777777" w:rsidR="00EF6464" w:rsidRDefault="00000000">
            <w:r>
              <w:rPr>
                <w:b/>
                <w:bCs/>
                <w:color w:val="588F27"/>
                <w:sz w:val="18"/>
                <w:szCs w:val="18"/>
              </w:rPr>
              <w:t>NIS2</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2EA9E435" w14:textId="77777777" w:rsidR="00EF6464" w:rsidRDefault="00000000">
            <w:r>
              <w:rPr>
                <w:sz w:val="18"/>
                <w:szCs w:val="18"/>
              </w:rPr>
              <w:t>Transposition française en vigueur depuis octobre 2024 — ≈15 000 entités concernées.</w:t>
            </w:r>
          </w:p>
        </w:tc>
      </w:tr>
      <w:tr w:rsidR="00EF6464" w14:paraId="6A627500" w14:textId="77777777" w:rsidTr="00735D8B">
        <w:tc>
          <w:tcPr>
            <w:tcW w:w="1998"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3295431E" w14:textId="77777777" w:rsidR="00EF6464" w:rsidRDefault="00000000">
            <w:r>
              <w:rPr>
                <w:b/>
                <w:bCs/>
                <w:color w:val="588F27"/>
                <w:sz w:val="18"/>
                <w:szCs w:val="18"/>
              </w:rPr>
              <w:t>DORA</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233CB117" w14:textId="77777777" w:rsidR="00EF6464" w:rsidRDefault="00000000">
            <w:r>
              <w:rPr>
                <w:sz w:val="18"/>
                <w:szCs w:val="18"/>
              </w:rPr>
              <w:t>Applicable depuis janvier 2025 — secteur financier et leurs fournisseurs critiques.</w:t>
            </w:r>
          </w:p>
        </w:tc>
      </w:tr>
    </w:tbl>
    <w:p w14:paraId="5E2F834C" w14:textId="77777777" w:rsidR="00EF6464" w:rsidRDefault="00000000">
      <w:pPr>
        <w:spacing w:before="320" w:after="160"/>
      </w:pPr>
      <w:r>
        <w:rPr>
          <w:b/>
          <w:bCs/>
          <w:color w:val="1A1A1A"/>
          <w:sz w:val="26"/>
          <w:szCs w:val="26"/>
        </w:rPr>
        <w:t>Infostealers et credentials volés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80"/>
        <w:gridCol w:w="7370"/>
      </w:tblGrid>
      <w:tr w:rsidR="00EF6464" w14:paraId="1440274C"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5FCCF5F1" w14:textId="77777777" w:rsidR="00EF6464" w:rsidRDefault="00000000">
            <w:r>
              <w:rPr>
                <w:b/>
                <w:bCs/>
                <w:color w:val="588F27"/>
                <w:sz w:val="18"/>
                <w:szCs w:val="18"/>
              </w:rPr>
              <w:t>100M+</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5503F7A4" w14:textId="77777777" w:rsidR="00EF6464" w:rsidRDefault="00000000">
            <w:proofErr w:type="gramStart"/>
            <w:r>
              <w:rPr>
                <w:sz w:val="18"/>
                <w:szCs w:val="18"/>
              </w:rPr>
              <w:t>de</w:t>
            </w:r>
            <w:proofErr w:type="gramEnd"/>
            <w:r>
              <w:rPr>
                <w:sz w:val="18"/>
                <w:szCs w:val="18"/>
              </w:rPr>
              <w:t xml:space="preserve"> credentials issus d’infostealers circulent chaque année sur les marchés underground (</w:t>
            </w:r>
            <w:proofErr w:type="spellStart"/>
            <w:r>
              <w:rPr>
                <w:sz w:val="18"/>
                <w:szCs w:val="18"/>
              </w:rPr>
              <w:t>SpyCloud</w:t>
            </w:r>
            <w:proofErr w:type="spellEnd"/>
            <w:r>
              <w:rPr>
                <w:sz w:val="18"/>
                <w:szCs w:val="18"/>
              </w:rPr>
              <w:t xml:space="preserve"> 2025).</w:t>
            </w:r>
          </w:p>
        </w:tc>
      </w:tr>
      <w:tr w:rsidR="00EF6464" w14:paraId="7DB9EAA5"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7C30447B" w14:textId="77777777" w:rsidR="00EF6464" w:rsidRDefault="00000000">
            <w:r>
              <w:rPr>
                <w:b/>
                <w:bCs/>
                <w:color w:val="588F27"/>
                <w:sz w:val="18"/>
                <w:szCs w:val="18"/>
              </w:rPr>
              <w:t>10 000+</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62C01386" w14:textId="77777777" w:rsidR="00EF6464" w:rsidRDefault="00000000">
            <w:proofErr w:type="gramStart"/>
            <w:r>
              <w:rPr>
                <w:sz w:val="18"/>
                <w:szCs w:val="18"/>
              </w:rPr>
              <w:t>logs</w:t>
            </w:r>
            <w:proofErr w:type="gramEnd"/>
            <w:r>
              <w:rPr>
                <w:sz w:val="18"/>
                <w:szCs w:val="18"/>
              </w:rPr>
              <w:t xml:space="preserve"> analysés par jour par CYBERCREDS sur Telegram, forums et marchés privés.</w:t>
            </w:r>
          </w:p>
        </w:tc>
      </w:tr>
      <w:tr w:rsidR="00EF6464" w14:paraId="544DA861"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606BBC84" w14:textId="77777777" w:rsidR="00EF6464" w:rsidRDefault="00000000">
            <w:r>
              <w:rPr>
                <w:b/>
                <w:bCs/>
                <w:color w:val="588F27"/>
                <w:sz w:val="18"/>
                <w:szCs w:val="18"/>
              </w:rPr>
              <w:t>72 h</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202C0878" w14:textId="77777777" w:rsidR="00EF6464" w:rsidRDefault="00000000">
            <w:r>
              <w:rPr>
                <w:sz w:val="18"/>
                <w:szCs w:val="18"/>
              </w:rPr>
              <w:t>Délai de livraison du premier rapport Domain Intelligence CYBERCREDS.</w:t>
            </w:r>
          </w:p>
        </w:tc>
      </w:tr>
      <w:tr w:rsidR="00EF6464" w14:paraId="6F699DCA"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2416156" w14:textId="77777777" w:rsidR="00EF6464" w:rsidRDefault="00000000">
            <w:r>
              <w:rPr>
                <w:b/>
                <w:bCs/>
                <w:color w:val="588F27"/>
                <w:sz w:val="18"/>
                <w:szCs w:val="18"/>
              </w:rPr>
              <w:t>Top 3</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614000C0" w14:textId="77777777" w:rsidR="00EF6464" w:rsidRDefault="00000000">
            <w:r>
              <w:rPr>
                <w:sz w:val="18"/>
                <w:szCs w:val="18"/>
              </w:rPr>
              <w:t>Familles d’infostealers actives : Lumma, RedLine, Vidar (KELA 2025).</w:t>
            </w:r>
          </w:p>
        </w:tc>
      </w:tr>
      <w:tr w:rsidR="00EF6464" w14:paraId="5638CCAF"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1D738A2" w14:textId="77777777" w:rsidR="00EF6464" w:rsidRDefault="00000000">
            <w:r>
              <w:rPr>
                <w:b/>
                <w:bCs/>
                <w:color w:val="588F27"/>
                <w:sz w:val="18"/>
                <w:szCs w:val="18"/>
              </w:rPr>
              <w:t>Découverte</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78A4680E" w14:textId="77777777" w:rsidR="00EF6464" w:rsidRDefault="00000000">
            <w:r>
              <w:rPr>
                <w:sz w:val="18"/>
                <w:szCs w:val="18"/>
              </w:rPr>
              <w:t>La plupart des compromissions par infostealer sont découvertes après l’incident (ANSSI 2024).</w:t>
            </w:r>
          </w:p>
        </w:tc>
      </w:tr>
    </w:tbl>
    <w:p w14:paraId="5C11291E" w14:textId="77777777" w:rsidR="00EF6464" w:rsidRDefault="00000000">
      <w:pPr>
        <w:spacing w:before="320" w:after="160"/>
      </w:pPr>
      <w:r>
        <w:rPr>
          <w:b/>
          <w:bCs/>
          <w:color w:val="1A1A1A"/>
          <w:sz w:val="26"/>
          <w:szCs w:val="26"/>
        </w:rPr>
        <w:t>CYBERESIST en chiffres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80"/>
        <w:gridCol w:w="7370"/>
      </w:tblGrid>
      <w:tr w:rsidR="00EF6464" w14:paraId="06E1A7A4"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1963520C" w14:textId="77777777" w:rsidR="00EF6464" w:rsidRDefault="00000000">
            <w:r>
              <w:rPr>
                <w:b/>
                <w:bCs/>
                <w:color w:val="588F27"/>
                <w:sz w:val="18"/>
                <w:szCs w:val="18"/>
              </w:rPr>
              <w:t>Juin 2024</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124F4A4A" w14:textId="77777777" w:rsidR="00EF6464" w:rsidRDefault="00000000">
            <w:r>
              <w:rPr>
                <w:sz w:val="18"/>
                <w:szCs w:val="18"/>
              </w:rPr>
              <w:t>Création de la société par Fabien Tavernier et Cédric Bertrand.</w:t>
            </w:r>
          </w:p>
        </w:tc>
      </w:tr>
      <w:tr w:rsidR="00EF6464" w14:paraId="5749BC9F"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19E8FF3E" w14:textId="77777777" w:rsidR="00EF6464" w:rsidRDefault="00000000">
            <w:r>
              <w:rPr>
                <w:b/>
                <w:bCs/>
                <w:color w:val="588F27"/>
                <w:sz w:val="18"/>
                <w:szCs w:val="18"/>
              </w:rPr>
              <w:t>2 plateformes</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1A94BE00" w14:textId="3653CF47" w:rsidR="00EF6464" w:rsidRDefault="00000000">
            <w:r>
              <w:rPr>
                <w:sz w:val="18"/>
                <w:szCs w:val="18"/>
              </w:rPr>
              <w:t>CYBERESIST (audit</w:t>
            </w:r>
            <w:r w:rsidR="00735D8B">
              <w:rPr>
                <w:sz w:val="18"/>
                <w:szCs w:val="18"/>
              </w:rPr>
              <w:t>s automatisés</w:t>
            </w:r>
            <w:r>
              <w:rPr>
                <w:sz w:val="18"/>
                <w:szCs w:val="18"/>
              </w:rPr>
              <w:t>) et CYBERCREDS (détection accès compromis).</w:t>
            </w:r>
          </w:p>
        </w:tc>
      </w:tr>
      <w:tr w:rsidR="00EF6464" w14:paraId="45985380"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2D60990" w14:textId="77777777" w:rsidR="00EF6464" w:rsidRDefault="00000000">
            <w:r>
              <w:rPr>
                <w:b/>
                <w:bCs/>
                <w:color w:val="588F27"/>
                <w:sz w:val="18"/>
                <w:szCs w:val="18"/>
              </w:rPr>
              <w:t>200+</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28399F13" w14:textId="68ED1C3C" w:rsidR="00EF6464" w:rsidRDefault="00000000">
            <w:r>
              <w:rPr>
                <w:sz w:val="18"/>
                <w:szCs w:val="18"/>
              </w:rPr>
              <w:t>Tests automatisés couvrant audits externe</w:t>
            </w:r>
            <w:r w:rsidR="00735D8B">
              <w:rPr>
                <w:sz w:val="18"/>
                <w:szCs w:val="18"/>
              </w:rPr>
              <w:t>s</w:t>
            </w:r>
            <w:r>
              <w:rPr>
                <w:sz w:val="18"/>
                <w:szCs w:val="18"/>
              </w:rPr>
              <w:t xml:space="preserve"> et interne</w:t>
            </w:r>
            <w:r w:rsidR="00735D8B">
              <w:rPr>
                <w:sz w:val="18"/>
                <w:szCs w:val="18"/>
              </w:rPr>
              <w:t>s</w:t>
            </w:r>
            <w:r>
              <w:rPr>
                <w:sz w:val="18"/>
                <w:szCs w:val="18"/>
              </w:rPr>
              <w:t xml:space="preserve"> (AD, Azure Entra ID, Microsoft 365, exposition Internet).</w:t>
            </w:r>
          </w:p>
        </w:tc>
      </w:tr>
      <w:tr w:rsidR="00EF6464" w14:paraId="5E82CBA5"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7FC826CB" w14:textId="77777777" w:rsidR="00EF6464" w:rsidRDefault="00000000">
            <w:r>
              <w:rPr>
                <w:b/>
                <w:bCs/>
                <w:color w:val="588F27"/>
                <w:sz w:val="18"/>
                <w:szCs w:val="18"/>
              </w:rPr>
              <w:t>France</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3C853D05" w14:textId="77777777" w:rsidR="00EF6464" w:rsidRDefault="00000000">
            <w:r>
              <w:rPr>
                <w:sz w:val="18"/>
                <w:szCs w:val="18"/>
              </w:rPr>
              <w:t>100 % des données hébergées sur infrastructure souveraine (OVH).</w:t>
            </w:r>
          </w:p>
        </w:tc>
      </w:tr>
      <w:tr w:rsidR="00EF6464" w14:paraId="330BE137"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5ACB692F" w14:textId="77777777" w:rsidR="00EF6464" w:rsidRDefault="00000000">
            <w:r>
              <w:rPr>
                <w:b/>
                <w:bCs/>
                <w:color w:val="588F27"/>
                <w:sz w:val="18"/>
                <w:szCs w:val="18"/>
              </w:rPr>
              <w:t>2026</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88F0DA9" w14:textId="77777777" w:rsidR="00EF6464" w:rsidRDefault="00000000">
            <w:r>
              <w:rPr>
                <w:sz w:val="18"/>
                <w:szCs w:val="18"/>
              </w:rPr>
              <w:t xml:space="preserve">Label France </w:t>
            </w:r>
            <w:proofErr w:type="spellStart"/>
            <w:r>
              <w:rPr>
                <w:sz w:val="18"/>
                <w:szCs w:val="18"/>
              </w:rPr>
              <w:t>Cybersecurity</w:t>
            </w:r>
            <w:proofErr w:type="spellEnd"/>
            <w:r>
              <w:rPr>
                <w:sz w:val="18"/>
                <w:szCs w:val="18"/>
              </w:rPr>
              <w:t xml:space="preserve"> délivré par l’ACN pour CYBERESIST.</w:t>
            </w:r>
          </w:p>
        </w:tc>
      </w:tr>
      <w:tr w:rsidR="00B226B7" w14:paraId="2345F0B3"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04CDAAAD" w14:textId="4D2FC497" w:rsidR="00B226B7" w:rsidRDefault="00B226B7">
            <w:pPr>
              <w:rPr>
                <w:b/>
                <w:bCs/>
                <w:color w:val="588F27"/>
                <w:sz w:val="18"/>
                <w:szCs w:val="18"/>
              </w:rPr>
            </w:pPr>
            <w:r>
              <w:rPr>
                <w:b/>
                <w:bCs/>
                <w:color w:val="588F27"/>
                <w:sz w:val="18"/>
                <w:szCs w:val="18"/>
              </w:rPr>
              <w:t>8</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61195104" w14:textId="33BFBC87" w:rsidR="00B226B7" w:rsidRDefault="00B226B7">
            <w:pPr>
              <w:rPr>
                <w:sz w:val="18"/>
                <w:szCs w:val="18"/>
              </w:rPr>
            </w:pPr>
            <w:r>
              <w:rPr>
                <w:sz w:val="18"/>
                <w:szCs w:val="18"/>
              </w:rPr>
              <w:t>Partenaires MSSP</w:t>
            </w:r>
          </w:p>
        </w:tc>
      </w:tr>
      <w:tr w:rsidR="00EF6464" w14:paraId="57C29D2F"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69CBC622" w14:textId="77777777" w:rsidR="00EF6464" w:rsidRDefault="00000000">
            <w:r>
              <w:rPr>
                <w:b/>
                <w:bCs/>
                <w:color w:val="588F27"/>
                <w:sz w:val="18"/>
                <w:szCs w:val="18"/>
              </w:rPr>
              <w:t>UGAP-SCC</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497CE74F" w14:textId="77777777" w:rsidR="00EF6464" w:rsidRDefault="00000000">
            <w:r>
              <w:rPr>
                <w:sz w:val="18"/>
                <w:szCs w:val="18"/>
              </w:rPr>
              <w:t>Référencement actif sur la centrale d’achat public.</w:t>
            </w:r>
          </w:p>
        </w:tc>
      </w:tr>
      <w:tr w:rsidR="00EF6464" w14:paraId="09CAF9C3" w14:textId="77777777" w:rsidTr="00735D8B">
        <w:tc>
          <w:tcPr>
            <w:tcW w:w="198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60150BF5" w14:textId="77777777" w:rsidR="00EF6464" w:rsidRDefault="00000000">
            <w:proofErr w:type="spellStart"/>
            <w:r>
              <w:rPr>
                <w:b/>
                <w:bCs/>
                <w:color w:val="588F27"/>
                <w:sz w:val="18"/>
                <w:szCs w:val="18"/>
              </w:rPr>
              <w:t>VivaTech</w:t>
            </w:r>
            <w:proofErr w:type="spellEnd"/>
            <w:r>
              <w:rPr>
                <w:b/>
                <w:bCs/>
                <w:color w:val="588F27"/>
                <w:sz w:val="18"/>
                <w:szCs w:val="18"/>
              </w:rPr>
              <w:t xml:space="preserve"> 2026</w:t>
            </w:r>
          </w:p>
        </w:tc>
        <w:tc>
          <w:tcPr>
            <w:tcW w:w="7370" w:type="dxa"/>
            <w:tcBorders>
              <w:top w:val="single" w:sz="4" w:space="0" w:color="E5E5E5"/>
              <w:left w:val="single" w:sz="4" w:space="0" w:color="E5E5E5"/>
              <w:bottom w:val="single" w:sz="4" w:space="0" w:color="E5E5E5"/>
              <w:right w:val="single" w:sz="4" w:space="0" w:color="E5E5E5"/>
            </w:tcBorders>
            <w:tcMar>
              <w:top w:w="80" w:type="dxa"/>
              <w:left w:w="120" w:type="dxa"/>
              <w:bottom w:w="80" w:type="dxa"/>
              <w:right w:w="120" w:type="dxa"/>
            </w:tcMar>
          </w:tcPr>
          <w:p w14:paraId="2278A7D2" w14:textId="77777777" w:rsidR="00EF6464" w:rsidRDefault="00000000">
            <w:r>
              <w:rPr>
                <w:sz w:val="18"/>
                <w:szCs w:val="18"/>
              </w:rPr>
              <w:t>Présence Hall 7.3, Stand 3H14-013 (Village IMT Starter, French Tech).</w:t>
            </w:r>
          </w:p>
        </w:tc>
      </w:tr>
    </w:tbl>
    <w:p w14:paraId="4ADC527B" w14:textId="77777777" w:rsidR="00EF6464" w:rsidRDefault="00000000">
      <w:pPr>
        <w:spacing w:before="320" w:after="160"/>
      </w:pPr>
      <w:r>
        <w:rPr>
          <w:b/>
          <w:bCs/>
          <w:color w:val="1A1A1A"/>
          <w:sz w:val="26"/>
          <w:szCs w:val="26"/>
        </w:rPr>
        <w:t>Sources et méthodologie</w:t>
      </w:r>
    </w:p>
    <w:p w14:paraId="01550BB5" w14:textId="77777777" w:rsidR="00EF6464" w:rsidRPr="00735D8B" w:rsidRDefault="00000000" w:rsidP="00735D8B">
      <w:pPr>
        <w:spacing w:after="120"/>
        <w:ind w:right="282"/>
        <w:jc w:val="both"/>
        <w:rPr>
          <w:sz w:val="20"/>
          <w:szCs w:val="20"/>
        </w:rPr>
      </w:pPr>
      <w:r w:rsidRPr="00735D8B">
        <w:rPr>
          <w:sz w:val="20"/>
          <w:szCs w:val="20"/>
        </w:rPr>
        <w:t>Tous les chiffres cités sont issus de rapports publics datés et sourcés. CYBERESIST vérifie systématiquement ses sources avant publication. En cas de doute sur un chiffre, la formule retenue est de pointer vers le rapport source ou d’utiliser une formulation qualitative (« la plupart », « majorité ») plutôt qu’un pourcentage non vérifié.</w:t>
      </w:r>
    </w:p>
    <w:p w14:paraId="36AEDC1F" w14:textId="77777777" w:rsidR="00EF6464" w:rsidRPr="00735D8B" w:rsidRDefault="00000000" w:rsidP="00735D8B">
      <w:pPr>
        <w:spacing w:after="120"/>
        <w:ind w:right="282"/>
        <w:jc w:val="both"/>
        <w:rPr>
          <w:sz w:val="20"/>
          <w:szCs w:val="20"/>
        </w:rPr>
      </w:pPr>
      <w:r w:rsidRPr="00735D8B">
        <w:rPr>
          <w:sz w:val="20"/>
          <w:szCs w:val="20"/>
        </w:rPr>
        <w:t xml:space="preserve">Contact pour vérification d’une source : </w:t>
      </w:r>
      <w:r w:rsidRPr="00735D8B">
        <w:rPr>
          <w:b/>
          <w:bCs/>
          <w:sz w:val="20"/>
          <w:szCs w:val="20"/>
        </w:rPr>
        <w:t>Fabien Tavernier</w:t>
      </w:r>
      <w:r w:rsidRPr="00735D8B">
        <w:rPr>
          <w:sz w:val="20"/>
          <w:szCs w:val="20"/>
        </w:rPr>
        <w:t xml:space="preserve"> — </w:t>
      </w:r>
      <w:r w:rsidRPr="00735D8B">
        <w:rPr>
          <w:color w:val="0563C1"/>
          <w:sz w:val="20"/>
          <w:szCs w:val="20"/>
        </w:rPr>
        <w:t>fabien.tavernier@cyberesist.com</w:t>
      </w:r>
    </w:p>
    <w:sectPr w:rsidR="00EF6464" w:rsidRPr="00735D8B">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8405B"/>
    <w:multiLevelType w:val="hybridMultilevel"/>
    <w:tmpl w:val="39EC70BC"/>
    <w:lvl w:ilvl="0" w:tplc="7674B5D4">
      <w:start w:val="1"/>
      <w:numFmt w:val="bullet"/>
      <w:lvlText w:val="●"/>
      <w:lvlJc w:val="left"/>
      <w:pPr>
        <w:ind w:left="720" w:hanging="360"/>
      </w:pPr>
    </w:lvl>
    <w:lvl w:ilvl="1" w:tplc="37A89E06">
      <w:start w:val="1"/>
      <w:numFmt w:val="bullet"/>
      <w:lvlText w:val="○"/>
      <w:lvlJc w:val="left"/>
      <w:pPr>
        <w:ind w:left="1440" w:hanging="360"/>
      </w:pPr>
    </w:lvl>
    <w:lvl w:ilvl="2" w:tplc="CFE2AB1E">
      <w:start w:val="1"/>
      <w:numFmt w:val="bullet"/>
      <w:lvlText w:val="■"/>
      <w:lvlJc w:val="left"/>
      <w:pPr>
        <w:ind w:left="2160" w:hanging="360"/>
      </w:pPr>
    </w:lvl>
    <w:lvl w:ilvl="3" w:tplc="11A8D116">
      <w:start w:val="1"/>
      <w:numFmt w:val="bullet"/>
      <w:lvlText w:val="●"/>
      <w:lvlJc w:val="left"/>
      <w:pPr>
        <w:ind w:left="2880" w:hanging="360"/>
      </w:pPr>
    </w:lvl>
    <w:lvl w:ilvl="4" w:tplc="C338B80C">
      <w:start w:val="1"/>
      <w:numFmt w:val="bullet"/>
      <w:lvlText w:val="○"/>
      <w:lvlJc w:val="left"/>
      <w:pPr>
        <w:ind w:left="3600" w:hanging="360"/>
      </w:pPr>
    </w:lvl>
    <w:lvl w:ilvl="5" w:tplc="148A43FA">
      <w:start w:val="1"/>
      <w:numFmt w:val="bullet"/>
      <w:lvlText w:val="■"/>
      <w:lvlJc w:val="left"/>
      <w:pPr>
        <w:ind w:left="4320" w:hanging="360"/>
      </w:pPr>
    </w:lvl>
    <w:lvl w:ilvl="6" w:tplc="4C0000AC">
      <w:start w:val="1"/>
      <w:numFmt w:val="bullet"/>
      <w:lvlText w:val="●"/>
      <w:lvlJc w:val="left"/>
      <w:pPr>
        <w:ind w:left="5040" w:hanging="360"/>
      </w:pPr>
    </w:lvl>
    <w:lvl w:ilvl="7" w:tplc="124097F8">
      <w:start w:val="1"/>
      <w:numFmt w:val="bullet"/>
      <w:lvlText w:val="●"/>
      <w:lvlJc w:val="left"/>
      <w:pPr>
        <w:ind w:left="5760" w:hanging="360"/>
      </w:pPr>
    </w:lvl>
    <w:lvl w:ilvl="8" w:tplc="AC48F29C">
      <w:start w:val="1"/>
      <w:numFmt w:val="bullet"/>
      <w:lvlText w:val="●"/>
      <w:lvlJc w:val="left"/>
      <w:pPr>
        <w:ind w:left="6480" w:hanging="360"/>
      </w:pPr>
    </w:lvl>
  </w:abstractNum>
  <w:num w:numId="1" w16cid:durableId="42388842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464"/>
    <w:rsid w:val="00110C3D"/>
    <w:rsid w:val="00735D8B"/>
    <w:rsid w:val="00B226B7"/>
    <w:rsid w:val="00EF64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B8803D8"/>
  <w15:docId w15:val="{F9AA1533-A938-D24D-8FED-8A63157F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240" w:after="120"/>
      <w:outlineLvl w:val="0"/>
    </w:pPr>
    <w:rPr>
      <w:b/>
      <w:bCs/>
      <w:color w:val="588F27"/>
      <w:sz w:val="32"/>
      <w:szCs w:val="32"/>
    </w:rPr>
  </w:style>
  <w:style w:type="paragraph" w:styleId="Titre2">
    <w:name w:val="heading 2"/>
    <w:uiPriority w:val="9"/>
    <w:semiHidden/>
    <w:unhideWhenUsed/>
    <w:qFormat/>
    <w:pPr>
      <w:spacing w:before="200" w:after="100"/>
      <w:outlineLvl w:val="1"/>
    </w:pPr>
    <w:rPr>
      <w:b/>
      <w:bCs/>
      <w:color w:val="1A1A1A"/>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332</Words>
  <Characters>1826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Fabien Tavernier</cp:lastModifiedBy>
  <cp:revision>3</cp:revision>
  <dcterms:created xsi:type="dcterms:W3CDTF">2026-06-06T15:07:00Z</dcterms:created>
  <dcterms:modified xsi:type="dcterms:W3CDTF">2026-06-06T15:17:00Z</dcterms:modified>
</cp:coreProperties>
</file>